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3EB3AC" w14:textId="7412B8FA" w:rsidR="004F2618" w:rsidRPr="002132B2" w:rsidRDefault="00502239">
      <w:pPr>
        <w:rPr>
          <w:rFonts w:cs="Calibri"/>
          <w:b/>
          <w:sz w:val="24"/>
          <w:szCs w:val="24"/>
        </w:rPr>
      </w:pPr>
      <w:r w:rsidRPr="00502239">
        <w:rPr>
          <w:rFonts w:cs="Calibri"/>
          <w:b/>
          <w:sz w:val="24"/>
          <w:szCs w:val="24"/>
        </w:rPr>
        <w:t xml:space="preserve">Załącznik nr </w:t>
      </w:r>
      <w:r w:rsidR="00F26FF4">
        <w:rPr>
          <w:rFonts w:cs="Calibri"/>
          <w:b/>
          <w:sz w:val="24"/>
          <w:szCs w:val="24"/>
        </w:rPr>
        <w:t>3</w:t>
      </w:r>
      <w:r w:rsidRPr="00502239">
        <w:rPr>
          <w:rFonts w:cs="Calibri"/>
          <w:b/>
          <w:sz w:val="24"/>
          <w:szCs w:val="24"/>
        </w:rPr>
        <w:t xml:space="preserve">. </w:t>
      </w:r>
      <w:r w:rsidR="004F2618" w:rsidRPr="00502239">
        <w:rPr>
          <w:rFonts w:cs="Calibri"/>
          <w:b/>
          <w:sz w:val="24"/>
          <w:szCs w:val="24"/>
        </w:rPr>
        <w:t>Szcz</w:t>
      </w:r>
      <w:r w:rsidR="004F2618" w:rsidRPr="002132B2">
        <w:rPr>
          <w:rFonts w:cs="Calibri"/>
          <w:b/>
          <w:sz w:val="24"/>
          <w:szCs w:val="24"/>
        </w:rPr>
        <w:t xml:space="preserve">egółowy opis przedmiotu zamówienia </w:t>
      </w:r>
    </w:p>
    <w:p w14:paraId="526C5356" w14:textId="6D6EE067" w:rsidR="0028141B" w:rsidRPr="002132B2" w:rsidRDefault="007820B8">
      <w:pPr>
        <w:rPr>
          <w:rFonts w:cs="Calibri"/>
          <w:b/>
        </w:rPr>
      </w:pPr>
      <w:r w:rsidRPr="002132B2">
        <w:rPr>
          <w:rFonts w:cs="Calibri"/>
          <w:b/>
        </w:rPr>
        <w:t>Wymagania ogólne:</w:t>
      </w:r>
    </w:p>
    <w:p w14:paraId="20C5F4DE" w14:textId="0673B40F" w:rsidR="0028141B" w:rsidRPr="002132B2" w:rsidRDefault="007820B8">
      <w:pPr>
        <w:spacing w:before="120"/>
        <w:rPr>
          <w:rFonts w:cs="Calibri"/>
          <w:color w:val="000000"/>
          <w:shd w:val="clear" w:color="auto" w:fill="FFFFFF"/>
        </w:rPr>
      </w:pPr>
      <w:r w:rsidRPr="00284AA2">
        <w:rPr>
          <w:rFonts w:cs="Calibri"/>
          <w:color w:val="000000"/>
          <w:shd w:val="clear" w:color="auto" w:fill="FFFFFF"/>
        </w:rPr>
        <w:t>Przedmiotem zamówienia jest zakup dostawa i montaż pompy ciepła wraz z podłączeniem do instalacji c.o.</w:t>
      </w:r>
      <w:r w:rsidR="00704C12" w:rsidRPr="00284AA2">
        <w:rPr>
          <w:rFonts w:cs="Calibri"/>
          <w:color w:val="000000"/>
          <w:shd w:val="clear" w:color="auto" w:fill="FFFFFF"/>
        </w:rPr>
        <w:t xml:space="preserve"> i c.w.u.</w:t>
      </w:r>
      <w:r w:rsidRPr="00284AA2">
        <w:rPr>
          <w:rFonts w:cs="Calibri"/>
          <w:color w:val="000000"/>
          <w:shd w:val="clear" w:color="auto" w:fill="FFFFFF"/>
        </w:rPr>
        <w:t xml:space="preserve"> nowobudowanego</w:t>
      </w:r>
      <w:r w:rsidRPr="002132B2">
        <w:rPr>
          <w:rFonts w:cs="Calibri"/>
          <w:color w:val="000000"/>
          <w:shd w:val="clear" w:color="auto" w:fill="FFFFFF"/>
        </w:rPr>
        <w:t xml:space="preserve"> budynku</w:t>
      </w:r>
      <w:r w:rsidR="00AF22C8" w:rsidRPr="00AF22C8">
        <w:rPr>
          <w:rFonts w:cs="Calibri"/>
          <w:bCs/>
        </w:rPr>
        <w:t xml:space="preserve"> </w:t>
      </w:r>
      <w:r w:rsidR="00AF22C8" w:rsidRPr="00A6237B">
        <w:rPr>
          <w:rFonts w:cs="Calibri"/>
          <w:bCs/>
        </w:rPr>
        <w:t>pizzerii w Ostrowie Wielkopolskim przy ul. Wysockiej (dz. nr 1/31, obręb 0094, Ostrów Wielkopolski)</w:t>
      </w:r>
      <w:r w:rsidRPr="002132B2">
        <w:rPr>
          <w:rFonts w:cs="Calibri"/>
          <w:color w:val="000000"/>
          <w:shd w:val="clear" w:color="auto" w:fill="FFFFFF"/>
        </w:rPr>
        <w:t>. Zakres prac obejmuje wykonanie:</w:t>
      </w:r>
    </w:p>
    <w:p w14:paraId="654FAE54" w14:textId="77777777" w:rsidR="0028141B" w:rsidRPr="002132B2" w:rsidRDefault="007820B8">
      <w:pPr>
        <w:numPr>
          <w:ilvl w:val="0"/>
          <w:numId w:val="1"/>
        </w:numPr>
        <w:spacing w:after="0" w:line="240" w:lineRule="auto"/>
        <w:rPr>
          <w:rFonts w:cs="Calibri"/>
          <w:color w:val="000000"/>
          <w:shd w:val="clear" w:color="auto" w:fill="FFFFFF"/>
        </w:rPr>
      </w:pPr>
      <w:r w:rsidRPr="002132B2">
        <w:rPr>
          <w:rFonts w:cs="Calibri"/>
          <w:color w:val="000000"/>
          <w:shd w:val="clear" w:color="auto" w:fill="FFFFFF"/>
        </w:rPr>
        <w:t>dostawa pompy ciepła,</w:t>
      </w:r>
    </w:p>
    <w:p w14:paraId="3CDFC9DF" w14:textId="77777777" w:rsidR="0028141B" w:rsidRPr="002132B2" w:rsidRDefault="007820B8">
      <w:pPr>
        <w:numPr>
          <w:ilvl w:val="0"/>
          <w:numId w:val="1"/>
        </w:numPr>
        <w:spacing w:after="0" w:line="240" w:lineRule="auto"/>
        <w:rPr>
          <w:rFonts w:cs="Calibri"/>
          <w:color w:val="000000"/>
          <w:shd w:val="clear" w:color="auto" w:fill="FFFFFF"/>
        </w:rPr>
      </w:pPr>
      <w:r w:rsidRPr="002132B2">
        <w:rPr>
          <w:rFonts w:cs="Calibri"/>
          <w:color w:val="000000"/>
          <w:shd w:val="clear" w:color="auto" w:fill="FFFFFF"/>
        </w:rPr>
        <w:t>montaż pompy ciepła o mocy 16 kW wraz z przyłączeniem do instalacji C.O. i C.W.U.,</w:t>
      </w:r>
    </w:p>
    <w:p w14:paraId="7050456D" w14:textId="77777777" w:rsidR="0028141B" w:rsidRPr="002132B2" w:rsidRDefault="007820B8">
      <w:pPr>
        <w:numPr>
          <w:ilvl w:val="0"/>
          <w:numId w:val="1"/>
        </w:numPr>
        <w:spacing w:after="0" w:line="240" w:lineRule="auto"/>
        <w:rPr>
          <w:rFonts w:cs="Calibri"/>
          <w:color w:val="000000"/>
          <w:shd w:val="clear" w:color="auto" w:fill="FFFFFF"/>
        </w:rPr>
      </w:pPr>
      <w:r w:rsidRPr="002132B2">
        <w:rPr>
          <w:rFonts w:cs="Calibri"/>
          <w:color w:val="000000"/>
          <w:shd w:val="clear" w:color="auto" w:fill="FFFFFF"/>
        </w:rPr>
        <w:t>montaż zbiornika buforowego min. 200 l,</w:t>
      </w:r>
    </w:p>
    <w:p w14:paraId="5284697F" w14:textId="77777777" w:rsidR="0028141B" w:rsidRPr="002132B2" w:rsidRDefault="007820B8">
      <w:pPr>
        <w:numPr>
          <w:ilvl w:val="0"/>
          <w:numId w:val="1"/>
        </w:numPr>
        <w:spacing w:after="0" w:line="240" w:lineRule="auto"/>
        <w:rPr>
          <w:rFonts w:cs="Calibri"/>
          <w:color w:val="000000"/>
          <w:shd w:val="clear" w:color="auto" w:fill="FFFFFF"/>
        </w:rPr>
      </w:pPr>
      <w:r w:rsidRPr="002132B2">
        <w:rPr>
          <w:rFonts w:cs="Calibri"/>
          <w:color w:val="000000"/>
          <w:shd w:val="clear" w:color="auto" w:fill="FFFFFF"/>
        </w:rPr>
        <w:t>Montaż zasobnika CWU emaliowanego o pojemności min. 300l,</w:t>
      </w:r>
    </w:p>
    <w:p w14:paraId="3CD01390" w14:textId="77777777" w:rsidR="0028141B" w:rsidRPr="002132B2" w:rsidRDefault="007820B8">
      <w:pPr>
        <w:numPr>
          <w:ilvl w:val="0"/>
          <w:numId w:val="1"/>
        </w:numPr>
        <w:spacing w:after="0" w:line="240" w:lineRule="auto"/>
        <w:rPr>
          <w:rFonts w:cs="Calibri"/>
          <w:color w:val="000000"/>
          <w:shd w:val="clear" w:color="auto" w:fill="FFFFFF"/>
        </w:rPr>
      </w:pPr>
      <w:r w:rsidRPr="002132B2">
        <w:rPr>
          <w:rFonts w:cs="Calibri"/>
          <w:color w:val="000000"/>
          <w:shd w:val="clear" w:color="auto" w:fill="FFFFFF"/>
        </w:rPr>
        <w:t>montaż oraz podłączenie sterowania centralnego do sterowania pracą pompy,</w:t>
      </w:r>
    </w:p>
    <w:p w14:paraId="158B60C5" w14:textId="77777777" w:rsidR="0028141B" w:rsidRPr="002132B2" w:rsidRDefault="007820B8">
      <w:pPr>
        <w:numPr>
          <w:ilvl w:val="0"/>
          <w:numId w:val="1"/>
        </w:numPr>
        <w:spacing w:after="0" w:line="240" w:lineRule="auto"/>
      </w:pPr>
      <w:r w:rsidRPr="002132B2">
        <w:rPr>
          <w:rFonts w:cs="Calibri"/>
          <w:color w:val="000000"/>
          <w:shd w:val="clear" w:color="auto" w:fill="FFFFFF"/>
        </w:rPr>
        <w:t>uruchomienie pompy ciepła,</w:t>
      </w:r>
      <w:r w:rsidRPr="002132B2">
        <w:rPr>
          <w:rFonts w:cs="Calibri"/>
          <w:color w:val="000000"/>
        </w:rPr>
        <w:br/>
      </w:r>
    </w:p>
    <w:p w14:paraId="1F0C16CC" w14:textId="77777777" w:rsidR="0028141B" w:rsidRPr="002132B2" w:rsidRDefault="007820B8">
      <w:pPr>
        <w:pBdr>
          <w:bottom w:val="double" w:sz="6" w:space="1" w:color="000000"/>
        </w:pBdr>
        <w:spacing w:before="120"/>
        <w:rPr>
          <w:rFonts w:cs="Calibri"/>
          <w:color w:val="000000"/>
          <w:shd w:val="clear" w:color="auto" w:fill="FFFFFF"/>
        </w:rPr>
      </w:pPr>
      <w:r w:rsidRPr="002132B2">
        <w:rPr>
          <w:rFonts w:cs="Calibri"/>
          <w:color w:val="000000"/>
          <w:shd w:val="clear" w:color="auto" w:fill="FFFFFF"/>
        </w:rPr>
        <w:t>Urządzenia grzewcze powinny charakteryzować się obowiązującym od końca 2020 r. minimalnym poziomem efektywności energetycznej i normami emisji zanieczyszczeń, które zostały określone w środkach wykonawczych do dyrektywy 2009/125/WE z dnia 21 października 2009 r.</w:t>
      </w:r>
    </w:p>
    <w:p w14:paraId="2DD3508D" w14:textId="77777777" w:rsidR="0028141B" w:rsidRPr="002132B2" w:rsidRDefault="0028141B">
      <w:pPr>
        <w:pBdr>
          <w:bottom w:val="double" w:sz="6" w:space="1" w:color="000000"/>
        </w:pBdr>
        <w:spacing w:before="120"/>
        <w:rPr>
          <w:rFonts w:cs="Calibri"/>
          <w:color w:val="000000"/>
          <w:shd w:val="clear" w:color="auto" w:fill="FFFFFF"/>
        </w:rPr>
      </w:pPr>
    </w:p>
    <w:p w14:paraId="2A19EABC" w14:textId="198BC318" w:rsidR="0028141B" w:rsidRPr="002132B2" w:rsidRDefault="007820B8">
      <w:pPr>
        <w:rPr>
          <w:rFonts w:cs="Calibri"/>
          <w:b/>
        </w:rPr>
      </w:pPr>
      <w:r w:rsidRPr="002132B2">
        <w:rPr>
          <w:rFonts w:cs="Calibri"/>
          <w:b/>
        </w:rPr>
        <w:t>Wymagania d</w:t>
      </w:r>
      <w:r w:rsidR="00183301" w:rsidRPr="002132B2">
        <w:rPr>
          <w:rFonts w:cs="Calibri"/>
          <w:b/>
        </w:rPr>
        <w:t>la jednostki zewnętrznej</w:t>
      </w:r>
      <w:r w:rsidRPr="002132B2">
        <w:rPr>
          <w:rFonts w:cs="Calibri"/>
          <w:b/>
        </w:rPr>
        <w:t>:</w:t>
      </w:r>
    </w:p>
    <w:p w14:paraId="3F4EF09C" w14:textId="7CD728E9" w:rsidR="0028141B" w:rsidRPr="002132B2" w:rsidRDefault="007820B8">
      <w:pPr>
        <w:rPr>
          <w:rFonts w:cs="Calibri"/>
        </w:rPr>
      </w:pPr>
      <w:r w:rsidRPr="002132B2">
        <w:rPr>
          <w:rFonts w:cs="Calibri"/>
        </w:rPr>
        <w:t>Moc grzewcza nominalna (wg EN 14511, przy A7/W35) minimum 7</w:t>
      </w:r>
      <w:r w:rsidR="002132B2">
        <w:rPr>
          <w:rFonts w:cs="Calibri"/>
        </w:rPr>
        <w:t xml:space="preserve"> </w:t>
      </w:r>
      <w:r w:rsidRPr="002132B2">
        <w:rPr>
          <w:rFonts w:cs="Calibri"/>
        </w:rPr>
        <w:t>kW</w:t>
      </w:r>
    </w:p>
    <w:p w14:paraId="527160FF" w14:textId="0D0A32F0" w:rsidR="0028141B" w:rsidRPr="002132B2" w:rsidRDefault="007820B8">
      <w:pPr>
        <w:rPr>
          <w:rFonts w:cs="Calibri"/>
        </w:rPr>
      </w:pPr>
      <w:r w:rsidRPr="002132B2">
        <w:rPr>
          <w:rFonts w:cs="Calibri"/>
        </w:rPr>
        <w:t>Moc grzewcza maksymalna (wg EN 14511, przy A7/W35) minimum 16</w:t>
      </w:r>
      <w:r w:rsidR="002132B2">
        <w:rPr>
          <w:rFonts w:cs="Calibri"/>
        </w:rPr>
        <w:t xml:space="preserve"> </w:t>
      </w:r>
      <w:r w:rsidRPr="002132B2">
        <w:rPr>
          <w:rFonts w:cs="Calibri"/>
        </w:rPr>
        <w:t>kW</w:t>
      </w:r>
    </w:p>
    <w:p w14:paraId="62A2E5AF" w14:textId="6D23AF55" w:rsidR="0028141B" w:rsidRPr="002132B2" w:rsidRDefault="007820B8">
      <w:pPr>
        <w:rPr>
          <w:rFonts w:cs="Calibri"/>
        </w:rPr>
      </w:pPr>
      <w:r w:rsidRPr="002132B2">
        <w:rPr>
          <w:rFonts w:cs="Calibri"/>
        </w:rPr>
        <w:t>Pobór mocy elektrycznej (wg EN 14511, przy A7/W35)  max. 1,5</w:t>
      </w:r>
      <w:r w:rsidR="002132B2">
        <w:rPr>
          <w:rFonts w:cs="Calibri"/>
        </w:rPr>
        <w:t xml:space="preserve"> </w:t>
      </w:r>
      <w:r w:rsidRPr="002132B2">
        <w:rPr>
          <w:rFonts w:cs="Calibri"/>
        </w:rPr>
        <w:t>kW</w:t>
      </w:r>
    </w:p>
    <w:p w14:paraId="1E525C9E" w14:textId="21E8702A" w:rsidR="0028141B" w:rsidRPr="002132B2" w:rsidRDefault="007820B8">
      <w:pPr>
        <w:rPr>
          <w:rFonts w:cs="Calibri"/>
        </w:rPr>
      </w:pPr>
      <w:r w:rsidRPr="002132B2">
        <w:rPr>
          <w:rFonts w:cs="Calibri"/>
        </w:rPr>
        <w:t>Pobór mocy elektrycznej (wg EN 14511, przy A2/W35)  max. 2,4</w:t>
      </w:r>
      <w:r w:rsidR="002132B2">
        <w:rPr>
          <w:rFonts w:cs="Calibri"/>
        </w:rPr>
        <w:t xml:space="preserve"> </w:t>
      </w:r>
      <w:r w:rsidRPr="002132B2">
        <w:rPr>
          <w:rFonts w:cs="Calibri"/>
        </w:rPr>
        <w:t>kW</w:t>
      </w:r>
    </w:p>
    <w:p w14:paraId="58B7DE68" w14:textId="77777777" w:rsidR="0028141B" w:rsidRPr="002132B2" w:rsidRDefault="007820B8">
      <w:pPr>
        <w:rPr>
          <w:rFonts w:cs="Calibri"/>
        </w:rPr>
      </w:pPr>
      <w:r w:rsidRPr="002132B2">
        <w:rPr>
          <w:rFonts w:cs="Calibri"/>
        </w:rPr>
        <w:t>COP (wg EN 14511, przy A7/W35) minimum 4,80</w:t>
      </w:r>
    </w:p>
    <w:p w14:paraId="20DC20C9" w14:textId="77777777" w:rsidR="0028141B" w:rsidRPr="002132B2" w:rsidRDefault="007820B8">
      <w:pPr>
        <w:rPr>
          <w:rFonts w:cs="Calibri"/>
        </w:rPr>
      </w:pPr>
      <w:r w:rsidRPr="002132B2">
        <w:rPr>
          <w:rFonts w:cs="Calibri"/>
        </w:rPr>
        <w:t>SCOP (klimat umiarkowany, 35</w:t>
      </w:r>
      <w:r w:rsidRPr="002132B2">
        <w:rPr>
          <w:rFonts w:cs="Calibri"/>
          <w:vertAlign w:val="superscript"/>
        </w:rPr>
        <w:t>o</w:t>
      </w:r>
      <w:r w:rsidRPr="002132B2">
        <w:rPr>
          <w:rFonts w:cs="Calibri"/>
        </w:rPr>
        <w:t>C/55</w:t>
      </w:r>
      <w:r w:rsidRPr="002132B2">
        <w:rPr>
          <w:rFonts w:cs="Calibri"/>
          <w:vertAlign w:val="superscript"/>
        </w:rPr>
        <w:t>o</w:t>
      </w:r>
      <w:r w:rsidRPr="002132B2">
        <w:rPr>
          <w:rFonts w:cs="Calibri"/>
        </w:rPr>
        <w:t>C) minimum 3,5/2,7</w:t>
      </w:r>
    </w:p>
    <w:p w14:paraId="37E2932A" w14:textId="77777777" w:rsidR="0028141B" w:rsidRPr="002132B2" w:rsidRDefault="007820B8">
      <w:pPr>
        <w:rPr>
          <w:rFonts w:cs="Calibri"/>
        </w:rPr>
      </w:pPr>
      <w:r w:rsidRPr="002132B2">
        <w:rPr>
          <w:rFonts w:cs="Calibri"/>
        </w:rPr>
        <w:t>Klasa energetyczna (przy temp. Zasilania 35</w:t>
      </w:r>
      <w:r w:rsidRPr="002132B2">
        <w:rPr>
          <w:rFonts w:cs="Calibri"/>
          <w:vertAlign w:val="superscript"/>
        </w:rPr>
        <w:t>o</w:t>
      </w:r>
      <w:r w:rsidRPr="002132B2">
        <w:rPr>
          <w:rFonts w:cs="Calibri"/>
        </w:rPr>
        <w:t>C) minimum A+++</w:t>
      </w:r>
    </w:p>
    <w:p w14:paraId="1CD58DEC" w14:textId="77777777" w:rsidR="0028141B" w:rsidRPr="002132B2" w:rsidRDefault="0028141B">
      <w:pPr>
        <w:pBdr>
          <w:bottom w:val="double" w:sz="6" w:space="1" w:color="000000"/>
        </w:pBdr>
        <w:rPr>
          <w:rFonts w:cs="Calibri"/>
        </w:rPr>
      </w:pPr>
    </w:p>
    <w:p w14:paraId="1D93AE44" w14:textId="2DF2979D" w:rsidR="0028141B" w:rsidRPr="002132B2" w:rsidRDefault="00183301">
      <w:pPr>
        <w:tabs>
          <w:tab w:val="left" w:pos="6444"/>
        </w:tabs>
        <w:rPr>
          <w:rFonts w:cs="Calibri"/>
          <w:b/>
        </w:rPr>
      </w:pPr>
      <w:r w:rsidRPr="002132B2">
        <w:rPr>
          <w:rFonts w:cs="Calibri"/>
          <w:b/>
        </w:rPr>
        <w:t>Wymagania dla jednostki wewnętrznej</w:t>
      </w:r>
      <w:r w:rsidR="007820B8" w:rsidRPr="002132B2">
        <w:rPr>
          <w:rFonts w:cs="Calibri"/>
          <w:b/>
        </w:rPr>
        <w:t>:</w:t>
      </w:r>
    </w:p>
    <w:p w14:paraId="45912BC9" w14:textId="77777777" w:rsidR="0028141B" w:rsidRPr="002132B2" w:rsidRDefault="007820B8">
      <w:pPr>
        <w:autoSpaceDE w:val="0"/>
        <w:spacing w:after="0" w:line="240" w:lineRule="auto"/>
        <w:rPr>
          <w:rFonts w:cs="Calibri"/>
        </w:rPr>
      </w:pPr>
      <w:r w:rsidRPr="002132B2">
        <w:rPr>
          <w:rFonts w:cs="Calibri"/>
        </w:rPr>
        <w:t>Jednostka wewnętrzna musi być dedykowana do współpracy z dobraną przez Oferenta jednostką zewnętrzną.</w:t>
      </w:r>
    </w:p>
    <w:p w14:paraId="6D49A9FD" w14:textId="77777777" w:rsidR="0028141B" w:rsidRPr="002132B2" w:rsidRDefault="007820B8">
      <w:pPr>
        <w:autoSpaceDE w:val="0"/>
        <w:spacing w:after="0" w:line="240" w:lineRule="auto"/>
      </w:pPr>
      <w:r w:rsidRPr="002132B2">
        <w:rPr>
          <w:rFonts w:cs="Calibri"/>
        </w:rPr>
        <w:t>Musi być wyposa</w:t>
      </w:r>
      <w:r w:rsidRPr="002132B2">
        <w:rPr>
          <w:rFonts w:eastAsia="HHQTXE蠑ｫRubik-Regular" w:cs="Calibri"/>
        </w:rPr>
        <w:t>ż</w:t>
      </w:r>
      <w:r w:rsidRPr="002132B2">
        <w:rPr>
          <w:rFonts w:cs="Calibri"/>
        </w:rPr>
        <w:t>ona w elektryczny podgrzewacz pomocniczy, naczynie przeponowe, zawór trójdrogowy,</w:t>
      </w:r>
      <w:r w:rsidRPr="002132B2">
        <w:rPr>
          <w:rFonts w:eastAsia="HHQTXE蠑ｫRubik-Regular" w:cs="Calibri"/>
        </w:rPr>
        <w:t xml:space="preserve"> </w:t>
      </w:r>
      <w:r w:rsidRPr="002132B2">
        <w:rPr>
          <w:rFonts w:cs="Calibri"/>
        </w:rPr>
        <w:t>elektronicznie sterowan</w:t>
      </w:r>
      <w:r w:rsidRPr="002132B2">
        <w:rPr>
          <w:rFonts w:eastAsia="HHQTXE蠑ｫRubik-Regular" w:cs="Calibri"/>
        </w:rPr>
        <w:t xml:space="preserve">ą </w:t>
      </w:r>
      <w:r w:rsidRPr="002132B2">
        <w:rPr>
          <w:rFonts w:cs="Calibri"/>
        </w:rPr>
        <w:t>pomp</w:t>
      </w:r>
      <w:r w:rsidRPr="002132B2">
        <w:rPr>
          <w:rFonts w:eastAsia="HHQTXE蠑ｫRubik-Regular" w:cs="Calibri"/>
        </w:rPr>
        <w:t xml:space="preserve">ę </w:t>
      </w:r>
      <w:r w:rsidRPr="002132B2">
        <w:rPr>
          <w:rFonts w:cs="Calibri"/>
        </w:rPr>
        <w:t>obiegow</w:t>
      </w:r>
      <w:r w:rsidRPr="002132B2">
        <w:rPr>
          <w:rFonts w:eastAsia="HHQTXE蠑ｫRubik-Regular" w:cs="Calibri"/>
        </w:rPr>
        <w:t xml:space="preserve">ą </w:t>
      </w:r>
      <w:r w:rsidRPr="002132B2">
        <w:rPr>
          <w:rFonts w:cs="Calibri"/>
        </w:rPr>
        <w:t xml:space="preserve">i skraplacz. Musi posiadać </w:t>
      </w:r>
      <w:r w:rsidRPr="002132B2">
        <w:rPr>
          <w:rFonts w:cs="Calibri"/>
          <w:bCs/>
        </w:rPr>
        <w:t>mo</w:t>
      </w:r>
      <w:r w:rsidRPr="002132B2">
        <w:rPr>
          <w:rFonts w:eastAsia="GIBNJG蠑ｫRubik-Bold" w:cs="Calibri"/>
          <w:bCs/>
        </w:rPr>
        <w:t>ż</w:t>
      </w:r>
      <w:r w:rsidRPr="002132B2">
        <w:rPr>
          <w:rFonts w:cs="Calibri"/>
          <w:bCs/>
        </w:rPr>
        <w:t>liwo</w:t>
      </w:r>
      <w:r w:rsidRPr="002132B2">
        <w:rPr>
          <w:rFonts w:eastAsia="GIBNJG蠑ｫRubik-Bold" w:cs="Calibri"/>
          <w:bCs/>
        </w:rPr>
        <w:t xml:space="preserve">ść </w:t>
      </w:r>
      <w:r w:rsidRPr="002132B2">
        <w:rPr>
          <w:rFonts w:cs="Calibri"/>
          <w:bCs/>
        </w:rPr>
        <w:t>sterowania przez Internet.</w:t>
      </w:r>
    </w:p>
    <w:p w14:paraId="3E0B454C" w14:textId="77777777" w:rsidR="0028141B" w:rsidRPr="002132B2" w:rsidRDefault="0028141B">
      <w:pPr>
        <w:autoSpaceDE w:val="0"/>
        <w:spacing w:after="0" w:line="240" w:lineRule="auto"/>
        <w:rPr>
          <w:rFonts w:cs="Calibri"/>
          <w:bCs/>
        </w:rPr>
      </w:pPr>
    </w:p>
    <w:p w14:paraId="516E4E26" w14:textId="31131B18" w:rsidR="0028141B" w:rsidRDefault="007820B8">
      <w:pPr>
        <w:autoSpaceDE w:val="0"/>
        <w:spacing w:after="0" w:line="240" w:lineRule="auto"/>
      </w:pPr>
      <w:r w:rsidRPr="002132B2">
        <w:rPr>
          <w:rFonts w:cs="Calibri"/>
        </w:rPr>
        <w:t>- Klasa energetyczna A+++ (zgodnie z Dyrektyw</w:t>
      </w:r>
      <w:r w:rsidRPr="002132B2">
        <w:rPr>
          <w:rFonts w:eastAsia="CCDPFO蠑ｫRubik-Light" w:cs="Calibri"/>
        </w:rPr>
        <w:t>ą</w:t>
      </w:r>
      <w:r>
        <w:rPr>
          <w:rFonts w:eastAsia="CCDPFO蠑ｫRubik-Light" w:cs="Calibri"/>
        </w:rPr>
        <w:t xml:space="preserve"> </w:t>
      </w:r>
      <w:proofErr w:type="spellStart"/>
      <w:r>
        <w:rPr>
          <w:rFonts w:cs="Calibri"/>
        </w:rPr>
        <w:t>ErP</w:t>
      </w:r>
      <w:proofErr w:type="spellEnd"/>
      <w:r>
        <w:rPr>
          <w:rFonts w:cs="Calibri"/>
        </w:rPr>
        <w:t>, przy temp.</w:t>
      </w:r>
      <w:r w:rsidR="004F2618">
        <w:rPr>
          <w:rFonts w:cs="Calibri"/>
        </w:rPr>
        <w:t xml:space="preserve"> </w:t>
      </w:r>
      <w:r>
        <w:rPr>
          <w:rFonts w:cs="Calibri"/>
        </w:rPr>
        <w:t>zasilania 35</w:t>
      </w:r>
      <w:r w:rsidRPr="002132B2">
        <w:rPr>
          <w:rFonts w:cs="Calibri"/>
        </w:rPr>
        <w:t>º</w:t>
      </w:r>
      <w:r>
        <w:rPr>
          <w:rFonts w:cs="Calibri"/>
        </w:rPr>
        <w:t>C)</w:t>
      </w:r>
    </w:p>
    <w:p w14:paraId="430E649B" w14:textId="77777777" w:rsidR="0028141B" w:rsidRDefault="007820B8">
      <w:pPr>
        <w:autoSpaceDE w:val="0"/>
        <w:spacing w:after="0" w:line="240" w:lineRule="auto"/>
      </w:pPr>
      <w:r>
        <w:rPr>
          <w:rFonts w:cs="Calibri"/>
        </w:rPr>
        <w:t>- Elektronicznie sterowana pompa obiegowa optymalizuj</w:t>
      </w:r>
      <w:r>
        <w:rPr>
          <w:rFonts w:eastAsia="CCDPFO蠑ｫRubik-Light" w:cs="Calibri"/>
        </w:rPr>
        <w:t>ą</w:t>
      </w:r>
      <w:r>
        <w:rPr>
          <w:rFonts w:cs="Calibri"/>
        </w:rPr>
        <w:t>ca prac</w:t>
      </w:r>
      <w:r>
        <w:rPr>
          <w:rFonts w:eastAsia="CCDPFO蠑ｫRubik-Light" w:cs="Calibri"/>
        </w:rPr>
        <w:t xml:space="preserve">ę </w:t>
      </w:r>
      <w:r>
        <w:rPr>
          <w:rFonts w:cs="Calibri"/>
        </w:rPr>
        <w:t>systemu i minimalizuj</w:t>
      </w:r>
      <w:r>
        <w:rPr>
          <w:rFonts w:eastAsia="CCDPFO蠑ｫRubik-Light" w:cs="Calibri"/>
        </w:rPr>
        <w:t>ą</w:t>
      </w:r>
      <w:r>
        <w:rPr>
          <w:rFonts w:cs="Calibri"/>
        </w:rPr>
        <w:t>ca zu</w:t>
      </w:r>
      <w:r>
        <w:rPr>
          <w:rFonts w:eastAsia="CCDPFO蠑ｫRubik-Light" w:cs="Calibri"/>
        </w:rPr>
        <w:t>ż</w:t>
      </w:r>
      <w:r>
        <w:rPr>
          <w:rFonts w:cs="Calibri"/>
        </w:rPr>
        <w:t>ycie energii</w:t>
      </w:r>
    </w:p>
    <w:p w14:paraId="7AF9726C" w14:textId="77777777" w:rsidR="00A6237B" w:rsidRDefault="007820B8" w:rsidP="00A6237B">
      <w:pPr>
        <w:autoSpaceDE w:val="0"/>
        <w:spacing w:after="0" w:line="240" w:lineRule="auto"/>
        <w:rPr>
          <w:rFonts w:cs="Calibri"/>
        </w:rPr>
      </w:pPr>
      <w:r>
        <w:rPr>
          <w:rFonts w:cs="Calibri"/>
        </w:rPr>
        <w:t>- Wbudowane naczynie przeponowe</w:t>
      </w:r>
    </w:p>
    <w:p w14:paraId="49371537" w14:textId="77777777" w:rsidR="00A6237B" w:rsidRPr="002132B2" w:rsidRDefault="00A6237B" w:rsidP="00A6237B">
      <w:pPr>
        <w:pBdr>
          <w:bottom w:val="double" w:sz="6" w:space="1" w:color="000000"/>
        </w:pBdr>
        <w:rPr>
          <w:rFonts w:cs="Calibri"/>
        </w:rPr>
      </w:pPr>
    </w:p>
    <w:p w14:paraId="0B82F45F" w14:textId="77777777" w:rsidR="00A6237B" w:rsidRDefault="00A6237B" w:rsidP="00A6237B">
      <w:pPr>
        <w:autoSpaceDE w:val="0"/>
        <w:spacing w:after="0" w:line="240" w:lineRule="auto"/>
        <w:rPr>
          <w:rFonts w:cs="Calibri"/>
        </w:rPr>
      </w:pPr>
    </w:p>
    <w:p w14:paraId="570628B9" w14:textId="77777777" w:rsidR="00A6237B" w:rsidRPr="00A6237B" w:rsidRDefault="00A6237B" w:rsidP="00A6237B">
      <w:pPr>
        <w:pStyle w:val="Akapitzlist"/>
        <w:numPr>
          <w:ilvl w:val="3"/>
          <w:numId w:val="1"/>
        </w:numPr>
        <w:autoSpaceDE w:val="0"/>
        <w:spacing w:line="240" w:lineRule="auto"/>
        <w:ind w:left="284"/>
        <w:jc w:val="both"/>
        <w:rPr>
          <w:rFonts w:asciiTheme="minorHAnsi" w:eastAsia="Calibri" w:hAnsiTheme="minorHAnsi" w:cstheme="minorHAnsi"/>
        </w:rPr>
      </w:pPr>
      <w:r w:rsidRPr="00A6237B">
        <w:rPr>
          <w:rFonts w:asciiTheme="minorHAnsi" w:hAnsiTheme="minorHAnsi" w:cstheme="minorHAnsi"/>
        </w:rPr>
        <w:t xml:space="preserve">Okres gwarancji i rękojmi na wykonane roboty, jak również na użyte materiały ustala się na </w:t>
      </w:r>
      <w:r w:rsidRPr="00A6237B">
        <w:rPr>
          <w:rFonts w:asciiTheme="minorHAnsi" w:hAnsiTheme="minorHAnsi" w:cstheme="minorHAnsi"/>
          <w:b/>
          <w:bCs/>
        </w:rPr>
        <w:t xml:space="preserve">minimum 3 lata (36 miesięcy) </w:t>
      </w:r>
      <w:r w:rsidRPr="00A6237B">
        <w:rPr>
          <w:rFonts w:asciiTheme="minorHAnsi" w:hAnsiTheme="minorHAnsi" w:cstheme="minorHAnsi"/>
        </w:rPr>
        <w:t xml:space="preserve">licząc od dnia podpisania protokołu końcowego odbioru przedmiotu umowy. Wykonawca zobowiązany jest wskazać w formularzu oferty termin na który udziela gwarancji  i rękojmi, który stanowi jedno z kryterium oceny ofert. </w:t>
      </w:r>
    </w:p>
    <w:p w14:paraId="52039B31" w14:textId="77777777" w:rsidR="00A6237B" w:rsidRPr="00A6237B" w:rsidRDefault="00A6237B" w:rsidP="00A6237B">
      <w:pPr>
        <w:pStyle w:val="Akapitzlist"/>
        <w:numPr>
          <w:ilvl w:val="3"/>
          <w:numId w:val="1"/>
        </w:numPr>
        <w:autoSpaceDE w:val="0"/>
        <w:spacing w:line="240" w:lineRule="auto"/>
        <w:ind w:left="284"/>
        <w:jc w:val="both"/>
        <w:rPr>
          <w:rFonts w:asciiTheme="minorHAnsi" w:eastAsia="Calibri" w:hAnsiTheme="minorHAnsi" w:cstheme="minorHAnsi"/>
        </w:rPr>
      </w:pPr>
      <w:r w:rsidRPr="00A6237B">
        <w:rPr>
          <w:rFonts w:asciiTheme="minorHAnsi" w:hAnsiTheme="minorHAnsi" w:cstheme="minorHAnsi"/>
        </w:rPr>
        <w:t>Na Wykonawcy ciąży odpowiedzialność z tytułu uszkodzenia lub utraty przedmiotu umowy, aż do chwili podpisania protokołu przekazania przez Zamawiającego.</w:t>
      </w:r>
    </w:p>
    <w:p w14:paraId="3C2E1810" w14:textId="15AE1FB5" w:rsidR="00A6237B" w:rsidRPr="00A6237B" w:rsidRDefault="00A6237B" w:rsidP="00A6237B">
      <w:pPr>
        <w:pStyle w:val="Akapitzlist"/>
        <w:numPr>
          <w:ilvl w:val="3"/>
          <w:numId w:val="1"/>
        </w:numPr>
        <w:autoSpaceDE w:val="0"/>
        <w:spacing w:line="240" w:lineRule="auto"/>
        <w:ind w:left="284"/>
        <w:jc w:val="both"/>
        <w:rPr>
          <w:rFonts w:asciiTheme="minorHAnsi" w:eastAsia="Calibri" w:hAnsiTheme="minorHAnsi" w:cstheme="minorHAnsi"/>
        </w:rPr>
      </w:pPr>
      <w:r w:rsidRPr="00A6237B">
        <w:rPr>
          <w:rFonts w:asciiTheme="minorHAnsi" w:eastAsia="Calibri" w:hAnsiTheme="minorHAnsi" w:cstheme="minorHAnsi"/>
        </w:rPr>
        <w:lastRenderedPageBreak/>
        <w:t xml:space="preserve">Elementy składowe zestawów muszą być ze sobą kompatybilne, zapewnić </w:t>
      </w:r>
      <w:r w:rsidRPr="00A6237B">
        <w:rPr>
          <w:rFonts w:asciiTheme="minorHAnsi" w:hAnsiTheme="minorHAnsi" w:cstheme="minorHAnsi"/>
        </w:rPr>
        <w:t>bezproblemową współpracę i dopasowanie</w:t>
      </w:r>
      <w:r w:rsidRPr="00A6237B">
        <w:rPr>
          <w:rFonts w:asciiTheme="minorHAnsi" w:eastAsia="Calibri" w:hAnsiTheme="minorHAnsi" w:cstheme="minorHAnsi"/>
        </w:rPr>
        <w:t xml:space="preserve">. </w:t>
      </w:r>
    </w:p>
    <w:p w14:paraId="097A9BAE" w14:textId="77777777" w:rsidR="00A6237B" w:rsidRPr="00A6237B" w:rsidRDefault="00A6237B" w:rsidP="00A6237B">
      <w:pPr>
        <w:pStyle w:val="Akapitzlist"/>
        <w:numPr>
          <w:ilvl w:val="3"/>
          <w:numId w:val="1"/>
        </w:numPr>
        <w:autoSpaceDE w:val="0"/>
        <w:spacing w:line="240" w:lineRule="auto"/>
        <w:ind w:left="284"/>
        <w:jc w:val="both"/>
        <w:rPr>
          <w:rFonts w:asciiTheme="minorHAnsi" w:eastAsia="Calibri" w:hAnsiTheme="minorHAnsi" w:cstheme="minorHAnsi"/>
        </w:rPr>
      </w:pPr>
      <w:r w:rsidRPr="00A6237B">
        <w:rPr>
          <w:rFonts w:asciiTheme="minorHAnsi" w:hAnsiTheme="minorHAnsi" w:cstheme="minorHAnsi"/>
        </w:rPr>
        <w:t>Wykonawca zobowiązuje się dostarczyć przedmiot umowy fabrycznie nowy, bez wad wraz z aktualnymi atestami i certyfikatami bezpieczeństwa oraz wymaganiami norm.</w:t>
      </w:r>
    </w:p>
    <w:p w14:paraId="0C05738A" w14:textId="77777777" w:rsidR="00A6237B" w:rsidRPr="00A6237B" w:rsidRDefault="00A6237B" w:rsidP="00A6237B">
      <w:pPr>
        <w:pStyle w:val="Akapitzlist"/>
        <w:numPr>
          <w:ilvl w:val="3"/>
          <w:numId w:val="1"/>
        </w:numPr>
        <w:autoSpaceDE w:val="0"/>
        <w:spacing w:line="240" w:lineRule="auto"/>
        <w:ind w:left="284"/>
        <w:jc w:val="both"/>
        <w:rPr>
          <w:rFonts w:asciiTheme="minorHAnsi" w:eastAsia="Calibri" w:hAnsiTheme="minorHAnsi" w:cstheme="minorHAnsi"/>
        </w:rPr>
      </w:pPr>
      <w:r w:rsidRPr="00A6237B">
        <w:rPr>
          <w:rFonts w:asciiTheme="minorHAnsi" w:hAnsiTheme="minorHAnsi" w:cstheme="minorHAnsi"/>
        </w:rPr>
        <w:t>Wykonawca dostarczy dokumentację techniczną na przedmioty: opis techniczny urządzeń, karty gwarancyjne, dokumenty potwierdzające zgodność urządzeń z opisem przedmiotu zamówienia oraz normami jakościowymi i specyfikacją, instrukcje obsługi w języku polskim itp.</w:t>
      </w:r>
    </w:p>
    <w:p w14:paraId="521DB241" w14:textId="712AA4E9" w:rsidR="00A6237B" w:rsidRPr="00A6237B" w:rsidRDefault="00A6237B" w:rsidP="00A6237B">
      <w:pPr>
        <w:pStyle w:val="Akapitzlist"/>
        <w:numPr>
          <w:ilvl w:val="3"/>
          <w:numId w:val="1"/>
        </w:numPr>
        <w:autoSpaceDE w:val="0"/>
        <w:spacing w:line="240" w:lineRule="auto"/>
        <w:ind w:left="284"/>
        <w:jc w:val="both"/>
        <w:rPr>
          <w:rFonts w:asciiTheme="minorHAnsi" w:eastAsia="Calibri" w:hAnsiTheme="minorHAnsi" w:cstheme="minorHAnsi"/>
        </w:rPr>
      </w:pPr>
      <w:r w:rsidRPr="00A6237B">
        <w:rPr>
          <w:rFonts w:asciiTheme="minorHAnsi" w:hAnsiTheme="minorHAnsi" w:cstheme="minorHAnsi"/>
        </w:rPr>
        <w:t xml:space="preserve">Podane w zestawieniu przedmiotów zamówienia opisy, czy parametry techniczne należy traktować, jako minimalne. Przedmioty można zastąpić innymi dostępnymi w handlu posiadającym takie same lub lepsze cechy użytkowe niż wymienione w specyfikacji, </w:t>
      </w:r>
    </w:p>
    <w:p w14:paraId="5992251D" w14:textId="77777777" w:rsidR="00A6237B" w:rsidRPr="00A6237B" w:rsidRDefault="00A6237B" w:rsidP="00A6237B">
      <w:pPr>
        <w:pStyle w:val="Akapitzlist"/>
        <w:numPr>
          <w:ilvl w:val="3"/>
          <w:numId w:val="1"/>
        </w:numPr>
        <w:autoSpaceDE w:val="0"/>
        <w:spacing w:line="240" w:lineRule="auto"/>
        <w:ind w:left="284"/>
        <w:jc w:val="both"/>
        <w:rPr>
          <w:rFonts w:asciiTheme="minorHAnsi" w:eastAsia="Calibri" w:hAnsiTheme="minorHAnsi" w:cstheme="minorHAnsi"/>
        </w:rPr>
      </w:pPr>
      <w:r w:rsidRPr="00A6237B">
        <w:rPr>
          <w:rFonts w:asciiTheme="minorHAnsi" w:eastAsia="Calibri" w:hAnsiTheme="minorHAnsi" w:cstheme="minorHAnsi"/>
        </w:rPr>
        <w:t>W cenie jednostkowej Wykonawca uwzględni w szczególności: kompletny przedmiot zamówienia,  dostawę, transport, rozładunek, serwis gwarancyjny oraz inne koszty wynikające ze specyfiki zamówienia.</w:t>
      </w:r>
    </w:p>
    <w:p w14:paraId="5B8B14B6" w14:textId="77777777" w:rsidR="00AF22C8" w:rsidRDefault="00A6237B" w:rsidP="00AF22C8">
      <w:pPr>
        <w:pStyle w:val="Akapitzlist"/>
        <w:numPr>
          <w:ilvl w:val="3"/>
          <w:numId w:val="1"/>
        </w:numPr>
        <w:autoSpaceDE w:val="0"/>
        <w:spacing w:line="240" w:lineRule="auto"/>
        <w:ind w:left="284"/>
        <w:jc w:val="both"/>
        <w:rPr>
          <w:rFonts w:asciiTheme="minorHAnsi" w:eastAsia="Calibri" w:hAnsiTheme="minorHAnsi" w:cstheme="minorHAnsi"/>
        </w:rPr>
      </w:pPr>
      <w:r w:rsidRPr="00A6237B">
        <w:rPr>
          <w:rFonts w:asciiTheme="minorHAnsi" w:eastAsia="Calibri" w:hAnsiTheme="minorHAnsi" w:cstheme="minorHAnsi"/>
        </w:rPr>
        <w:t>Wszelkie użyte w opisie przedmiotu zamówienia nazwy, typy</w:t>
      </w:r>
      <w:r>
        <w:rPr>
          <w:rFonts w:asciiTheme="minorHAnsi" w:eastAsia="Calibri" w:hAnsiTheme="minorHAnsi" w:cstheme="minorHAnsi"/>
        </w:rPr>
        <w:t xml:space="preserve"> i</w:t>
      </w:r>
      <w:r w:rsidRPr="00A6237B">
        <w:rPr>
          <w:rFonts w:asciiTheme="minorHAnsi" w:eastAsia="Calibri" w:hAnsiTheme="minorHAnsi" w:cstheme="minorHAnsi"/>
        </w:rPr>
        <w:t xml:space="preserve"> pochodzenie nie są dla wykonawców wiążące, mają jedynie charakter pomocniczy. W wypadku użytych w opisie - nazw, typów lub pochodzenia - towarzyszy im zapis „</w:t>
      </w:r>
      <w:r w:rsidRPr="00A6237B">
        <w:rPr>
          <w:rFonts w:asciiTheme="minorHAnsi" w:eastAsia="Calibri" w:hAnsiTheme="minorHAnsi" w:cstheme="minorHAnsi"/>
          <w:b/>
        </w:rPr>
        <w:t>lub równoważny</w:t>
      </w:r>
      <w:r w:rsidRPr="00A6237B">
        <w:rPr>
          <w:rFonts w:asciiTheme="minorHAnsi" w:eastAsia="Calibri" w:hAnsiTheme="minorHAnsi" w:cstheme="minorHAnsi"/>
        </w:rPr>
        <w:t>”, co oznacza, że Zamawiający dopuszcza stosowanie równoważnych produktów, gdzie produkt równoważny oznacza taki produkt, który ma takie same cechy, funkcje oraz parametry i standardy jakościowe lub lepsze co wskazany w opisie konkretny z nazwy lub pochodzenia.</w:t>
      </w:r>
    </w:p>
    <w:p w14:paraId="31222173" w14:textId="40DA4976" w:rsidR="00AF22C8" w:rsidRPr="00AF22C8" w:rsidRDefault="00AF22C8" w:rsidP="00AF22C8">
      <w:pPr>
        <w:pStyle w:val="Akapitzlist"/>
        <w:numPr>
          <w:ilvl w:val="3"/>
          <w:numId w:val="1"/>
        </w:numPr>
        <w:autoSpaceDE w:val="0"/>
        <w:spacing w:line="240" w:lineRule="auto"/>
        <w:ind w:left="284"/>
        <w:jc w:val="both"/>
        <w:rPr>
          <w:rFonts w:asciiTheme="minorHAnsi" w:eastAsia="Calibri" w:hAnsiTheme="minorHAnsi" w:cstheme="minorHAnsi"/>
        </w:rPr>
      </w:pPr>
      <w:r w:rsidRPr="00AF22C8">
        <w:rPr>
          <w:rFonts w:asciiTheme="minorHAnsi" w:eastAsia="Calibri" w:hAnsiTheme="minorHAnsi" w:cstheme="minorHAnsi"/>
        </w:rPr>
        <w:t xml:space="preserve">W  sytuacji,  gdy  w  dokumentacji  technicznej  wskazano  normy,  oceny  techniczne,  specyfikacje techniczne  i  systemy  referencji  technicznych, zamawiający  dopuszcza  rozwiązania  równoważne  opisywanym,  a  odniesieniu  takiemu  towarzyszą wyrazy  </w:t>
      </w:r>
      <w:r w:rsidRPr="00AF22C8">
        <w:rPr>
          <w:rFonts w:asciiTheme="minorHAnsi" w:eastAsia="Calibri" w:hAnsiTheme="minorHAnsi" w:cstheme="minorHAnsi"/>
          <w:b/>
          <w:bCs/>
        </w:rPr>
        <w:t>„lub  równoważne”.</w:t>
      </w:r>
      <w:r w:rsidRPr="00AF22C8">
        <w:rPr>
          <w:rFonts w:asciiTheme="minorHAnsi" w:eastAsia="Calibri" w:hAnsiTheme="minorHAnsi" w:cstheme="minorHAnsi"/>
        </w:rPr>
        <w:t xml:space="preserve">  Zamawiający  dopuszcza  zastosowanie  rozwiązań  równoważnych  –  pod warunkiem, że zagwarantują one realizację robót w zgodzie z </w:t>
      </w:r>
      <w:r>
        <w:rPr>
          <w:rFonts w:asciiTheme="minorHAnsi" w:eastAsia="Calibri" w:hAnsiTheme="minorHAnsi" w:cstheme="minorHAnsi"/>
        </w:rPr>
        <w:t>Zapytaniem ofertowym</w:t>
      </w:r>
      <w:r w:rsidRPr="00AF22C8">
        <w:rPr>
          <w:rFonts w:asciiTheme="minorHAnsi" w:eastAsia="Calibri" w:hAnsiTheme="minorHAnsi" w:cstheme="minorHAnsi"/>
        </w:rPr>
        <w:t xml:space="preserve"> i pozwolą na uzyskanie parametrów nie gorszych niż przewidzianych w dokumentacji.</w:t>
      </w:r>
    </w:p>
    <w:p w14:paraId="5A316990" w14:textId="77777777" w:rsidR="00A6237B" w:rsidRPr="00A6237B" w:rsidRDefault="00A6237B" w:rsidP="00A6237B">
      <w:pPr>
        <w:autoSpaceDE w:val="0"/>
        <w:spacing w:line="240" w:lineRule="auto"/>
        <w:ind w:left="-76"/>
        <w:jc w:val="both"/>
        <w:rPr>
          <w:rFonts w:asciiTheme="minorHAnsi" w:hAnsiTheme="minorHAnsi" w:cstheme="minorHAnsi"/>
        </w:rPr>
      </w:pPr>
    </w:p>
    <w:p w14:paraId="2E0EFBC2" w14:textId="77777777" w:rsidR="00A6237B" w:rsidRDefault="00A6237B">
      <w:pPr>
        <w:rPr>
          <w:rFonts w:cs="Calibri"/>
        </w:rPr>
      </w:pPr>
    </w:p>
    <w:sectPr w:rsidR="00A6237B" w:rsidSect="002132B2">
      <w:pgSz w:w="11906" w:h="16838"/>
      <w:pgMar w:top="709" w:right="1417" w:bottom="851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0A892" w14:textId="77777777" w:rsidR="00E117E2" w:rsidRDefault="00E117E2">
      <w:pPr>
        <w:spacing w:after="0" w:line="240" w:lineRule="auto"/>
      </w:pPr>
      <w:r>
        <w:separator/>
      </w:r>
    </w:p>
  </w:endnote>
  <w:endnote w:type="continuationSeparator" w:id="0">
    <w:p w14:paraId="1102CE98" w14:textId="77777777" w:rsidR="00E117E2" w:rsidRDefault="00E11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HQTXE蠑ｫRubik-Regular">
    <w:charset w:val="00"/>
    <w:family w:val="auto"/>
    <w:pitch w:val="default"/>
  </w:font>
  <w:font w:name="GIBNJG蠑ｫRubik-Bold">
    <w:charset w:val="00"/>
    <w:family w:val="auto"/>
    <w:pitch w:val="default"/>
  </w:font>
  <w:font w:name="CCDPFO蠑ｫRubik-Light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9008C" w14:textId="77777777" w:rsidR="00E117E2" w:rsidRDefault="00E117E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997CD15" w14:textId="77777777" w:rsidR="00E117E2" w:rsidRDefault="00E117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07F6F"/>
    <w:multiLevelType w:val="multilevel"/>
    <w:tmpl w:val="45AA0F9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AB28A1"/>
    <w:multiLevelType w:val="hybridMultilevel"/>
    <w:tmpl w:val="4D401F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8EA50DC">
      <w:numFmt w:val="bullet"/>
      <w:lvlText w:val="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8284581">
    <w:abstractNumId w:val="0"/>
  </w:num>
  <w:num w:numId="2" w16cid:durableId="20028528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41B"/>
    <w:rsid w:val="00007BA5"/>
    <w:rsid w:val="00096131"/>
    <w:rsid w:val="000A3F3B"/>
    <w:rsid w:val="000C255F"/>
    <w:rsid w:val="001052ED"/>
    <w:rsid w:val="00183301"/>
    <w:rsid w:val="002132B2"/>
    <w:rsid w:val="0028141B"/>
    <w:rsid w:val="00284AA2"/>
    <w:rsid w:val="002937DA"/>
    <w:rsid w:val="003C1E9E"/>
    <w:rsid w:val="004F2618"/>
    <w:rsid w:val="00502239"/>
    <w:rsid w:val="00704C12"/>
    <w:rsid w:val="007820B8"/>
    <w:rsid w:val="008778DA"/>
    <w:rsid w:val="00A6237B"/>
    <w:rsid w:val="00AF22C8"/>
    <w:rsid w:val="00E117E2"/>
    <w:rsid w:val="00E528F9"/>
    <w:rsid w:val="00EE45E2"/>
    <w:rsid w:val="00F2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6EB39"/>
  <w15:docId w15:val="{E2D4951B-2531-4BD2-AF72-CC9CA318A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L1,Akapit z listą5,Paragraf,Podsis rysunku,Lista PR,Akapit z listą BS,Kolorowa lista — akcent 11,Akapit z listą1,Wypunktowanie"/>
    <w:basedOn w:val="Normalny"/>
    <w:link w:val="AkapitzlistZnak"/>
    <w:uiPriority w:val="34"/>
    <w:qFormat/>
    <w:rsid w:val="00A6237B"/>
    <w:pPr>
      <w:suppressAutoHyphens w:val="0"/>
      <w:autoSpaceDN/>
      <w:spacing w:after="0" w:line="276" w:lineRule="auto"/>
      <w:ind w:left="720"/>
      <w:contextualSpacing/>
      <w:textAlignment w:val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L1 Znak,Akapit z listą5 Znak,Paragraf Znak,Podsis rysunku Znak,Lista PR Znak,Akapit z listą BS Znak,Kolorowa lista — akcent 11 Znak,Akapit z listą1 Znak,Wypunktowanie Znak"/>
    <w:link w:val="Akapitzlist"/>
    <w:uiPriority w:val="34"/>
    <w:qFormat/>
    <w:locked/>
    <w:rsid w:val="00A6237B"/>
    <w:rPr>
      <w:rFonts w:ascii="Arial" w:eastAsia="Times New Roman" w:hAnsi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01D6E-8A44-4039-A1BB-6317DA655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626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Zenon Krysiak</dc:creator>
  <dc:description/>
  <cp:lastModifiedBy>Karolina</cp:lastModifiedBy>
  <cp:revision>2</cp:revision>
  <dcterms:created xsi:type="dcterms:W3CDTF">2025-07-10T11:52:00Z</dcterms:created>
  <dcterms:modified xsi:type="dcterms:W3CDTF">2025-07-10T11:52:00Z</dcterms:modified>
</cp:coreProperties>
</file>